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PÚBLICO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/2025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55.91918945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 ” </w:t>
      </w:r>
    </w:p>
    <w:p w:rsidR="00000000" w:rsidDel="00000000" w:rsidP="00000000" w:rsidRDefault="00000000" w:rsidRPr="00000000" w14:paraId="00000003">
      <w:pPr>
        <w:widowControl w:val="0"/>
        <w:spacing w:before="58.72070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REDE MUNICIPAL DE PONTOS DE CULTURA DE SÃO GONÇALO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55.91918945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CULTURA VIVA</w:t>
      </w:r>
    </w:p>
    <w:p w:rsidR="00000000" w:rsidDel="00000000" w:rsidP="00000000" w:rsidRDefault="00000000" w:rsidRPr="00000000" w14:paraId="00000005">
      <w:pPr>
        <w:widowControl w:val="0"/>
        <w:spacing w:before="55.919189453125"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06 – TERMO DE VERACIDADE DAS INFORMAÇÕES PRESTADAS E DOCUMENTOS APRESENTADOS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__________________________________________, responsável legal pela entidade/ coletivo cultural ora concorrente, DECLARO, para os devidos fins, e sob as penas da lei que: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todos os regramentos e obrigações previstas no edital, seja nas fases de inscrição, classificação, seleção ou na eventual premiação.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Autorizo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FUNCULTURA, a SMTC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 as cotas são autodeclarativas, sem necessidade de comprovações adicionais, entretanto em qualquer tempo esta administração poderá solicitar documentações caso necessário.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               geral, no Brasil e no exterior, observadas as legislações vigentes de cada país;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567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7"/>
          <w:tab w:val="left" w:leader="none" w:pos="1134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coletivo ou entidade cultural: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7"/>
          <w:tab w:val="left" w:leader="none" w:pos="1134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 (no caso de entidade cultural): 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7"/>
          <w:tab w:val="left" w:leader="none" w:pos="1134"/>
        </w:tabs>
        <w:spacing w:after="120" w:before="240"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240" w:line="360" w:lineRule="auto"/>
        <w:ind w:right="-40.866141732282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_____________________,________/_______/ _______.</w:t>
      </w:r>
    </w:p>
    <w:p w:rsidR="00000000" w:rsidDel="00000000" w:rsidP="00000000" w:rsidRDefault="00000000" w:rsidRPr="00000000" w14:paraId="00000017">
      <w:pPr>
        <w:widowControl w:val="0"/>
        <w:spacing w:after="120" w:before="240" w:line="360" w:lineRule="auto"/>
        <w:ind w:right="-40.866141732282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8">
      <w:pPr>
        <w:widowControl w:val="0"/>
        <w:spacing w:after="120" w:before="240" w:line="360" w:lineRule="auto"/>
        <w:ind w:right="-40.866141732282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(Responsável Legal da Entidade ou coletivo Cultural)</w:t>
      </w:r>
    </w:p>
    <w:p w:rsidR="00000000" w:rsidDel="00000000" w:rsidP="00000000" w:rsidRDefault="00000000" w:rsidRPr="00000000" w14:paraId="0000001C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F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CPF/CNPJ: 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4.645669291339" w:left="1440" w:right="1440" w:header="1133.8582677165355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133350</wp:posOffset>
          </wp:positionV>
          <wp:extent cx="6645600" cy="7112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-247649</wp:posOffset>
          </wp:positionV>
          <wp:extent cx="890588" cy="81862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186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widowControl w:val="0"/>
      <w:spacing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Chamamento Público Nº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01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/2025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“Prêmio Cultura Viva: Territórios Gonçalenses”</w:t>
    </w:r>
  </w:p>
  <w:p w:rsidR="00000000" w:rsidDel="00000000" w:rsidP="00000000" w:rsidRDefault="00000000" w:rsidRPr="00000000" w14:paraId="00000025">
    <w:pPr>
      <w:widowControl w:val="0"/>
      <w:spacing w:before="58.720703125"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Rede Municipal De Pontos De Cultura De São Gonçalo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Cultura Viva - ANEXO 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right="-40.8661417322827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